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2A" w:rsidRDefault="00680334">
      <w:bookmarkStart w:id="0" w:name="_GoBack"/>
      <w:bookmarkEnd w:id="0"/>
    </w:p>
    <w:p w:rsidR="00C85EF1" w:rsidRPr="00C85EF1" w:rsidRDefault="00C85EF1">
      <w:pPr>
        <w:rPr>
          <w:b/>
          <w:sz w:val="32"/>
        </w:rPr>
      </w:pPr>
      <w:r w:rsidRPr="00C85EF1">
        <w:rPr>
          <w:b/>
          <w:sz w:val="32"/>
        </w:rPr>
        <w:t xml:space="preserve">Social Media </w:t>
      </w:r>
      <w:r>
        <w:rPr>
          <w:b/>
          <w:sz w:val="32"/>
        </w:rPr>
        <w:t xml:space="preserve">suggestions: </w:t>
      </w:r>
      <w:r w:rsidRPr="00C85EF1">
        <w:rPr>
          <w:b/>
          <w:sz w:val="32"/>
        </w:rPr>
        <w:t>New</w:t>
      </w:r>
      <w:r w:rsidR="00F75922">
        <w:rPr>
          <w:b/>
          <w:sz w:val="32"/>
        </w:rPr>
        <w:t xml:space="preserve"> </w:t>
      </w:r>
      <w:r w:rsidRPr="00C85EF1">
        <w:rPr>
          <w:b/>
          <w:sz w:val="32"/>
        </w:rPr>
        <w:t>European</w:t>
      </w:r>
      <w:r w:rsidR="00F75922">
        <w:rPr>
          <w:b/>
          <w:sz w:val="32"/>
        </w:rPr>
        <w:t xml:space="preserve"> </w:t>
      </w:r>
      <w:r w:rsidRPr="00C85EF1">
        <w:rPr>
          <w:b/>
          <w:sz w:val="32"/>
        </w:rPr>
        <w:t>Bauhaus</w:t>
      </w:r>
      <w:r>
        <w:rPr>
          <w:b/>
          <w:sz w:val="32"/>
        </w:rPr>
        <w:t xml:space="preserve"> Progress Report, NEB Compass and NEB Dashboard</w:t>
      </w:r>
      <w:r w:rsidRPr="00C85EF1">
        <w:rPr>
          <w:b/>
          <w:sz w:val="32"/>
        </w:rPr>
        <w:t xml:space="preserve"> </w:t>
      </w:r>
    </w:p>
    <w:p w:rsidR="00C85EF1" w:rsidRDefault="00C85EF1"/>
    <w:p w:rsidR="00C85EF1" w:rsidRDefault="00C85EF1">
      <w:r>
        <w:t>Link to the Progress Report</w:t>
      </w:r>
      <w:r w:rsidR="00B95354">
        <w:t>, Compass and Dashboard</w:t>
      </w:r>
      <w:r>
        <w:t xml:space="preserve">: </w:t>
      </w:r>
      <w:hyperlink r:id="rId7" w:history="1">
        <w:r w:rsidRPr="00EC109E">
          <w:rPr>
            <w:rStyle w:val="Hyperlink"/>
          </w:rPr>
          <w:t>https://new-european-bauhaus.europa.eu/new-european-bauhaus-progress-report_en</w:t>
        </w:r>
      </w:hyperlink>
      <w:r>
        <w:t xml:space="preserve"> </w:t>
      </w:r>
    </w:p>
    <w:p w:rsidR="008213D8" w:rsidRDefault="00C85EF1">
      <w:r>
        <w:t xml:space="preserve">Link to the Press Release: </w:t>
      </w:r>
      <w:hyperlink r:id="rId8" w:history="1">
        <w:r w:rsidRPr="00EC109E">
          <w:rPr>
            <w:rStyle w:val="Hyperlink"/>
          </w:rPr>
          <w:t>https://new-european-bauhaus.europa.eu/press-media_en</w:t>
        </w:r>
      </w:hyperlink>
      <w:r>
        <w:t xml:space="preserve">   </w:t>
      </w:r>
    </w:p>
    <w:p w:rsidR="008213D8" w:rsidRDefault="008213D8"/>
    <w:p w:rsidR="00F75922" w:rsidRDefault="00F75922">
      <w:r>
        <w:t>Main NEB accounts:</w:t>
      </w:r>
    </w:p>
    <w:p w:rsidR="00F75922" w:rsidRDefault="00F75922" w:rsidP="00F75922">
      <w:pPr>
        <w:pStyle w:val="ListParagraph"/>
        <w:numPr>
          <w:ilvl w:val="0"/>
          <w:numId w:val="1"/>
        </w:numPr>
      </w:pPr>
      <w:r w:rsidRPr="00F75922">
        <w:t xml:space="preserve">Instagram: </w:t>
      </w:r>
      <w:hyperlink r:id="rId9" w:history="1">
        <w:r w:rsidRPr="00F75922">
          <w:rPr>
            <w:rStyle w:val="Hyperlink"/>
          </w:rPr>
          <w:t>@</w:t>
        </w:r>
        <w:proofErr w:type="spellStart"/>
        <w:r w:rsidRPr="00F75922">
          <w:rPr>
            <w:rStyle w:val="Hyperlink"/>
          </w:rPr>
          <w:t>neweuropeanbauhaus</w:t>
        </w:r>
        <w:proofErr w:type="spellEnd"/>
      </w:hyperlink>
    </w:p>
    <w:p w:rsidR="00F75922" w:rsidRDefault="00F75922" w:rsidP="00F75922">
      <w:pPr>
        <w:pStyle w:val="ListParagraph"/>
        <w:numPr>
          <w:ilvl w:val="0"/>
          <w:numId w:val="1"/>
        </w:numPr>
      </w:pPr>
      <w:r>
        <w:t xml:space="preserve">LinkedIn: </w:t>
      </w:r>
      <w:hyperlink r:id="rId10" w:history="1">
        <w:r w:rsidRPr="00EC109E">
          <w:rPr>
            <w:rStyle w:val="Hyperlink"/>
          </w:rPr>
          <w:t>https://www.linkedin.com/showcase/new-european-bauhaus/</w:t>
        </w:r>
      </w:hyperlink>
      <w:r>
        <w:t xml:space="preserve"> </w:t>
      </w:r>
    </w:p>
    <w:p w:rsidR="00F75922" w:rsidRDefault="00F75922"/>
    <w:p w:rsidR="00F75922" w:rsidRDefault="00F75922">
      <w:r>
        <w:t>NEB hashtag: #</w:t>
      </w:r>
      <w:proofErr w:type="spellStart"/>
      <w:r w:rsidRPr="00F75922">
        <w:t>NewEuropeanBauhaus</w:t>
      </w:r>
      <w:proofErr w:type="spellEnd"/>
    </w:p>
    <w:p w:rsidR="00F75922" w:rsidRDefault="00F75922"/>
    <w:p w:rsidR="008D2608" w:rsidRDefault="005F4AD4">
      <w:r>
        <w:t>V</w:t>
      </w:r>
      <w:r w:rsidRPr="00F75922">
        <w:t>isuals</w:t>
      </w:r>
      <w:r>
        <w:t xml:space="preserve"> below</w:t>
      </w:r>
      <w:r w:rsidRPr="00F75922">
        <w:t xml:space="preserve"> (incl. editable) are available here: </w:t>
      </w:r>
      <w:hyperlink r:id="rId11" w:history="1">
        <w:r w:rsidRPr="00EC109E">
          <w:rPr>
            <w:rStyle w:val="Hyperlink"/>
          </w:rPr>
          <w:t>https://new-european-bauhaus.europa.eu/get-involved/spread-word_en</w:t>
        </w:r>
      </w:hyperlink>
      <w:r w:rsidR="008D2608"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3F6942" w:rsidTr="003F6942">
        <w:tc>
          <w:tcPr>
            <w:tcW w:w="4724" w:type="dxa"/>
          </w:tcPr>
          <w:p w:rsidR="003F6942" w:rsidRPr="00FB4F7B" w:rsidRDefault="003F6942">
            <w:pPr>
              <w:rPr>
                <w:b/>
              </w:rPr>
            </w:pPr>
            <w:r w:rsidRPr="00FB4F7B">
              <w:rPr>
                <w:b/>
                <w:noProof/>
                <w:lang w:val="en-GB"/>
              </w:rPr>
              <w:drawing>
                <wp:anchor distT="0" distB="0" distL="114300" distR="114300" simplePos="0" relativeHeight="251659776" behindDoc="1" locked="0" layoutInCell="1" allowOverlap="1" wp14:anchorId="3CCD5567" wp14:editId="2C523832">
                  <wp:simplePos x="0" y="0"/>
                  <wp:positionH relativeFrom="column">
                    <wp:posOffset>369533</wp:posOffset>
                  </wp:positionH>
                  <wp:positionV relativeFrom="paragraph">
                    <wp:posOffset>51079</wp:posOffset>
                  </wp:positionV>
                  <wp:extent cx="2066290" cy="2066290"/>
                  <wp:effectExtent l="0" t="0" r="0" b="0"/>
                  <wp:wrapThrough wrapText="bothSides">
                    <wp:wrapPolygon edited="0">
                      <wp:start x="0" y="0"/>
                      <wp:lineTo x="0" y="21308"/>
                      <wp:lineTo x="21308" y="21308"/>
                      <wp:lineTo x="21308" y="0"/>
                      <wp:lineTo x="0" y="0"/>
                    </wp:wrapPolygon>
                  </wp:wrapThrough>
                  <wp:docPr id="4" name="Picture 4" descr="\\net1.cec.eu.int\jrc-services\BRU-Users\tessagi\Desktop\IG-Re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net1.cec.eu.int\jrc-services\BRU-Users\tessagi\Desktop\IG-Re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2066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B4F7B" w:rsidRPr="00FB4F7B">
              <w:rPr>
                <w:b/>
              </w:rPr>
              <w:t>1</w:t>
            </w:r>
          </w:p>
        </w:tc>
        <w:tc>
          <w:tcPr>
            <w:tcW w:w="4725" w:type="dxa"/>
          </w:tcPr>
          <w:p w:rsidR="003F6942" w:rsidRPr="00FB4F7B" w:rsidRDefault="003F6942">
            <w:pPr>
              <w:rPr>
                <w:b/>
              </w:rPr>
            </w:pPr>
            <w:r w:rsidRPr="00FB4F7B">
              <w:rPr>
                <w:b/>
                <w:noProof/>
                <w:lang w:val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360698</wp:posOffset>
                  </wp:positionH>
                  <wp:positionV relativeFrom="paragraph">
                    <wp:posOffset>27845</wp:posOffset>
                  </wp:positionV>
                  <wp:extent cx="2049780" cy="2049145"/>
                  <wp:effectExtent l="0" t="0" r="7620" b="8255"/>
                  <wp:wrapThrough wrapText="bothSides">
                    <wp:wrapPolygon edited="0">
                      <wp:start x="0" y="0"/>
                      <wp:lineTo x="0" y="21486"/>
                      <wp:lineTo x="21480" y="21486"/>
                      <wp:lineTo x="21480" y="0"/>
                      <wp:lineTo x="0" y="0"/>
                    </wp:wrapPolygon>
                  </wp:wrapThrough>
                  <wp:docPr id="5" name="Picture 5" descr="\\net1.cec.eu.int\jrc-services\BRU-Users\tessagi\Desktop\IG_Comp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net1.cec.eu.int\jrc-services\BRU-Users\tessagi\Desktop\IG_Compas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20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B4F7B" w:rsidRPr="00FB4F7B">
              <w:rPr>
                <w:b/>
              </w:rPr>
              <w:t>2</w:t>
            </w:r>
          </w:p>
        </w:tc>
        <w:tc>
          <w:tcPr>
            <w:tcW w:w="4725" w:type="dxa"/>
          </w:tcPr>
          <w:p w:rsidR="003F6942" w:rsidRPr="00FB4F7B" w:rsidRDefault="003F6942">
            <w:pPr>
              <w:rPr>
                <w:b/>
              </w:rPr>
            </w:pPr>
            <w:r w:rsidRPr="00FB4F7B">
              <w:rPr>
                <w:b/>
                <w:noProof/>
                <w:lang w:val="en-GB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363239</wp:posOffset>
                  </wp:positionH>
                  <wp:positionV relativeFrom="paragraph">
                    <wp:posOffset>46222</wp:posOffset>
                  </wp:positionV>
                  <wp:extent cx="2029460" cy="2029460"/>
                  <wp:effectExtent l="0" t="0" r="8890" b="8890"/>
                  <wp:wrapThrough wrapText="bothSides">
                    <wp:wrapPolygon edited="0">
                      <wp:start x="0" y="0"/>
                      <wp:lineTo x="0" y="21492"/>
                      <wp:lineTo x="21492" y="21492"/>
                      <wp:lineTo x="21492" y="0"/>
                      <wp:lineTo x="0" y="0"/>
                    </wp:wrapPolygon>
                  </wp:wrapThrough>
                  <wp:docPr id="6" name="Picture 6" descr="\\net1.cec.eu.int\jrc-services\BRU-Users\tessagi\Desktop\IG_Dashboard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net1.cec.eu.int\jrc-services\BRU-Users\tessagi\Desktop\IG_Dashboard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460" cy="202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B4F7B" w:rsidRPr="00FB4F7B">
              <w:rPr>
                <w:b/>
              </w:rPr>
              <w:t>3</w:t>
            </w:r>
          </w:p>
        </w:tc>
      </w:tr>
    </w:tbl>
    <w:p w:rsidR="005F4AD4" w:rsidRDefault="005F4AD4"/>
    <w:p w:rsidR="005F4AD4" w:rsidRDefault="005F4AD4"/>
    <w:p w:rsidR="008D2608" w:rsidRDefault="008D2608"/>
    <w:p w:rsidR="008D2608" w:rsidRDefault="008D2608"/>
    <w:p w:rsidR="00C85EF1" w:rsidRPr="008213D8" w:rsidRDefault="008213D8" w:rsidP="008213D8">
      <w:pPr>
        <w:tabs>
          <w:tab w:val="left" w:pos="991"/>
        </w:tabs>
        <w:rPr>
          <w:b/>
        </w:rPr>
      </w:pPr>
      <w:r w:rsidRPr="008213D8">
        <w:rPr>
          <w:b/>
        </w:rPr>
        <w:lastRenderedPageBreak/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2"/>
        <w:gridCol w:w="11422"/>
      </w:tblGrid>
      <w:tr w:rsidR="0010152A" w:rsidTr="00F63124">
        <w:tc>
          <w:tcPr>
            <w:tcW w:w="2752" w:type="dxa"/>
            <w:shd w:val="clear" w:color="auto" w:fill="FFF2CC" w:themeFill="accent4" w:themeFillTint="33"/>
          </w:tcPr>
          <w:p w:rsidR="0010152A" w:rsidRDefault="0010152A">
            <w:r w:rsidRPr="0010152A">
              <w:rPr>
                <w:b/>
                <w:sz w:val="28"/>
              </w:rPr>
              <w:t>Facebook/LinkedIn</w:t>
            </w:r>
          </w:p>
        </w:tc>
        <w:tc>
          <w:tcPr>
            <w:tcW w:w="11422" w:type="dxa"/>
            <w:shd w:val="clear" w:color="auto" w:fill="FFF2CC" w:themeFill="accent4" w:themeFillTint="33"/>
          </w:tcPr>
          <w:p w:rsidR="0010152A" w:rsidRPr="00153293" w:rsidRDefault="0010152A" w:rsidP="008213D8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8213D8" w:rsidTr="0010152A">
        <w:tc>
          <w:tcPr>
            <w:tcW w:w="2752" w:type="dxa"/>
          </w:tcPr>
          <w:p w:rsidR="008213D8" w:rsidRDefault="008213D8">
            <w:r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8213D8" w:rsidRDefault="008213D8" w:rsidP="008213D8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53293">
              <w:rPr>
                <w:rFonts w:ascii="Arial" w:hAnsi="Arial" w:cs="Arial"/>
                <w:sz w:val="22"/>
                <w:szCs w:val="22"/>
                <w:lang w:val="en-US"/>
              </w:rPr>
              <w:t xml:space="preserve">From art and design to science and innovation, the NEB is bringing together a diverse community to shape the future of our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living spaces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370A8D">
              <w:rPr>
                <w:rFonts w:ascii="Segoe UI Symbol" w:hAnsi="Segoe UI Symbol" w:cs="Segoe UI Symbol"/>
                <w:sz w:val="22"/>
                <w:szCs w:val="22"/>
              </w:rPr>
              <w:t>🌱🏡</w:t>
            </w:r>
            <w:r w:rsidRPr="00370A8D"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💚</w:t>
            </w:r>
          </w:p>
          <w:p w:rsidR="008213D8" w:rsidRPr="00567790" w:rsidRDefault="008213D8" w:rsidP="008213D8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Today, the Commission is presenting the first 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New European Bauhaus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Progress Report, highlighting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initiative's achievements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in its first two years and introducing the NEB Compass, an assessment tool for projects that embody the NEB approach of sustainability, inclusion, and beauty. </w:t>
            </w:r>
          </w:p>
          <w:p w:rsidR="008213D8" w:rsidRPr="00234CA1" w:rsidRDefault="008213D8" w:rsidP="008213D8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📈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The Progress Report shows how the initiative has brought together a diverse community of partners, reached millions of citizens, and implemented real change on the ground with over €100 million invested in projects.</w:t>
            </w:r>
          </w:p>
          <w:p w:rsidR="008213D8" w:rsidRDefault="008213D8" w:rsidP="008213D8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And on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top of that, the Commission is releasing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the NEB Dashboard, a comprehensive database in the form of an interactive map, to provide transparent access to information on New European Bauhaus dedicated calls, recipients, and community members.</w:t>
            </w:r>
          </w:p>
          <w:p w:rsidR="00FB4F7B" w:rsidRDefault="008213D8" w:rsidP="00FB4F7B">
            <w:pPr>
              <w:pStyle w:val="NormalWeb"/>
              <w:rPr>
                <w:rFonts w:ascii="Segoe UI Symbol" w:hAnsi="Segoe UI Symbol" w:cs="Segoe UI Symbo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So, </w:t>
            </w:r>
            <w:proofErr w:type="gramStart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don't</w:t>
            </w:r>
            <w:proofErr w:type="gram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wait! </w:t>
            </w: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🔍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Check o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ut the Progress Report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and explore the NEB Dashboard and Compass today to see how you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can be part of the movement</w:t>
            </w:r>
            <w:r w:rsidR="00D94905">
              <w:rPr>
                <w:rFonts w:ascii="Arial" w:hAnsi="Arial" w:cs="Arial"/>
                <w:sz w:val="22"/>
                <w:szCs w:val="22"/>
                <w:lang w:val="en-US"/>
              </w:rPr>
              <w:t xml:space="preserve"> &gt;</w:t>
            </w:r>
            <w:r w:rsidRPr="00234CA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94905" w:rsidRPr="00D94905">
              <w:rPr>
                <w:rFonts w:ascii="Arial" w:hAnsi="Arial" w:cs="Arial"/>
                <w:sz w:val="22"/>
                <w:szCs w:val="22"/>
                <w:lang w:val="en-US"/>
              </w:rPr>
              <w:t xml:space="preserve">https://europa.eu/!HhPNDW </w:t>
            </w: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🌍</w:t>
            </w:r>
          </w:p>
          <w:p w:rsidR="008213D8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FB4F7B" w:rsidRDefault="00FB4F7B"/>
        </w:tc>
      </w:tr>
      <w:tr w:rsidR="0010152A" w:rsidTr="0010152A">
        <w:tc>
          <w:tcPr>
            <w:tcW w:w="2752" w:type="dxa"/>
          </w:tcPr>
          <w:p w:rsidR="0010152A" w:rsidRDefault="0010152A" w:rsidP="0010152A">
            <w:r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Today, the Commission is presenting the first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New European Bauhaus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Progress Report, highlighting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initiative's achievements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in its first two years and introducing the NEB Compass, an assessment tool for projects that embody the NEB approach of sustainability, inclusion, and beauty. </w:t>
            </w: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💡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💶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234CA1">
              <w:rPr>
                <w:rFonts w:ascii="Arial" w:hAnsi="Arial" w:cs="Arial"/>
                <w:sz w:val="22"/>
                <w:szCs w:val="22"/>
                <w:lang w:val="en-US"/>
              </w:rPr>
              <w:t xml:space="preserve">With funding already allocated at over €100 million and an additional €106 million in dedicated Horizon Europe funds for 2023-24, this is the perfect time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for citizens, governments,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organisations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 more </w:t>
            </w:r>
            <w:r w:rsidRPr="00234CA1">
              <w:rPr>
                <w:rFonts w:ascii="Arial" w:hAnsi="Arial" w:cs="Arial"/>
                <w:sz w:val="22"/>
                <w:szCs w:val="22"/>
                <w:lang w:val="en-US"/>
              </w:rPr>
              <w:t>to get involved in shaping the future of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our living spaces.</w:t>
            </w: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🌳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</w:rPr>
              <w:t>🔍</w:t>
            </w:r>
            <w:r w:rsidRPr="00567790">
              <w:rPr>
                <w:rFonts w:ascii="Segoe UI Symbol" w:hAnsi="Segoe UI Symbol" w:cs="Segoe UI Symbol"/>
                <w:lang w:val="en-US"/>
              </w:rPr>
              <w:t xml:space="preserve">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Che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ck out the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rogress Report to learn what the NEB has achieved and where it's heading at </w:t>
            </w:r>
            <w:r w:rsidR="00D94905" w:rsidRPr="00D94905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https://europa.eu/!HhPNDW</w:t>
            </w:r>
          </w:p>
          <w:p w:rsidR="00FB4F7B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10152A" w:rsidRDefault="0010152A" w:rsidP="0010152A"/>
        </w:tc>
      </w:tr>
      <w:tr w:rsidR="0010152A" w:rsidTr="00F63124">
        <w:tc>
          <w:tcPr>
            <w:tcW w:w="2752" w:type="dxa"/>
            <w:shd w:val="clear" w:color="auto" w:fill="FFF2CC" w:themeFill="accent4" w:themeFillTint="33"/>
          </w:tcPr>
          <w:p w:rsidR="0010152A" w:rsidRPr="0010152A" w:rsidRDefault="0010152A" w:rsidP="0010152A">
            <w:pPr>
              <w:rPr>
                <w:b/>
              </w:rPr>
            </w:pPr>
            <w:r w:rsidRPr="0010152A">
              <w:rPr>
                <w:b/>
                <w:sz w:val="28"/>
              </w:rPr>
              <w:lastRenderedPageBreak/>
              <w:t>Instagram</w:t>
            </w:r>
          </w:p>
        </w:tc>
        <w:tc>
          <w:tcPr>
            <w:tcW w:w="11422" w:type="dxa"/>
            <w:shd w:val="clear" w:color="auto" w:fill="FFF2CC" w:themeFill="accent4" w:themeFillTint="33"/>
          </w:tcPr>
          <w:p w:rsidR="0010152A" w:rsidRDefault="0010152A" w:rsidP="0010152A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10152A" w:rsidP="0010152A">
            <w:r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</w:rPr>
              <w:t>💥</w:t>
            </w:r>
            <w:r w:rsidRPr="00567790">
              <w:rPr>
                <w:rFonts w:ascii="Segoe UI Symbol" w:hAnsi="Segoe UI Symbol" w:cs="Segoe UI Symbol"/>
                <w:lang w:val="en-US"/>
              </w:rPr>
              <w:t xml:space="preserve">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Unleashing the power of community and creativity to drive sustainable change - the New European Bauhaus Progress Report is now available</w:t>
            </w:r>
            <w:r w:rsidR="005F2F1F">
              <w:rPr>
                <w:rFonts w:ascii="Arial" w:hAnsi="Arial" w:cs="Arial"/>
                <w:sz w:val="22"/>
                <w:szCs w:val="22"/>
                <w:lang w:val="en-US"/>
              </w:rPr>
              <w:t>!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🌍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The #</w:t>
            </w:r>
            <w:proofErr w:type="spellStart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initiative has grown into a movement with an active and growing community from all EU Member States and beyond. 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With the fir</w:t>
            </w:r>
            <w:r w:rsidR="005F2F1F">
              <w:rPr>
                <w:rFonts w:ascii="Arial" w:hAnsi="Arial" w:cs="Arial"/>
                <w:sz w:val="22"/>
                <w:szCs w:val="22"/>
                <w:lang w:val="en-US"/>
              </w:rPr>
              <w:t>st Progress Report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, you can see the achievements made in the initiative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'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s first two years, as well as the NEB Compass, an evaluation tool that helps understand to what extent a given project is embodying the NEB approach. 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🔝💡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Plus,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w</w:t>
            </w:r>
            <w:r w:rsidRPr="00234CA1">
              <w:rPr>
                <w:rFonts w:ascii="Arial" w:hAnsi="Arial" w:cs="Arial"/>
                <w:sz w:val="22"/>
                <w:szCs w:val="22"/>
                <w:lang w:val="en-US"/>
              </w:rPr>
              <w:t xml:space="preserve">ith funding already allocated at over €100 million and an additional €106 million in dedicated Horizon Europe funds for 2023-24, this is the perfect time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for citizens, governments,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organisations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and more </w:t>
            </w:r>
            <w:r w:rsidRPr="00234CA1">
              <w:rPr>
                <w:rFonts w:ascii="Arial" w:hAnsi="Arial" w:cs="Arial"/>
                <w:sz w:val="22"/>
                <w:szCs w:val="22"/>
                <w:lang w:val="en-US"/>
              </w:rPr>
              <w:t>to get involved in shaping the future of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our living spaces.</w:t>
            </w: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🌳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</w:rPr>
              <w:t>📢</w:t>
            </w:r>
            <w:r w:rsidRPr="00567790">
              <w:rPr>
                <w:rFonts w:ascii="Segoe UI Symbol" w:hAnsi="Segoe UI Symbol" w:cs="Segoe UI Symbol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Discover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the first Progress Report to see the amazing work and impact created by creative </w:t>
            </w:r>
            <w:proofErr w:type="spellStart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organi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ations</w:t>
            </w:r>
            <w:proofErr w:type="spell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and citizens across Europe. </w:t>
            </w:r>
            <w:proofErr w:type="gramStart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And</w:t>
            </w:r>
            <w:proofErr w:type="gram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with even more funding on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way, it's time to get involved! </w:t>
            </w: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🔗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Visit the link in our bio to learn more.</w:t>
            </w:r>
          </w:p>
          <w:p w:rsidR="00FB4F7B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10152A" w:rsidRDefault="0010152A" w:rsidP="00FB4F7B">
            <w:pPr>
              <w:tabs>
                <w:tab w:val="left" w:pos="974"/>
              </w:tabs>
            </w:pPr>
          </w:p>
        </w:tc>
      </w:tr>
      <w:tr w:rsidR="0010152A" w:rsidTr="0010152A">
        <w:tc>
          <w:tcPr>
            <w:tcW w:w="2752" w:type="dxa"/>
          </w:tcPr>
          <w:p w:rsidR="0010152A" w:rsidRDefault="0010152A" w:rsidP="0010152A">
            <w:r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From the NEB Prizes and Festival to the NEB Lab, the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#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NewEuropean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Bauhaus</w:t>
            </w:r>
            <w:proofErr w:type="spell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is making waves all across Europe. 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Today, the Commission is sharing the New European Bauhaus Progress Report and introducing the NEB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Compass, an evaluation tool to guide project development and assessment. 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📈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The Progress Report shows how the initiative has brought together a diverse community of partners, reached millions of citizens, and implemented change on the ground with over €100 million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already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invested in projects.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With substantial EU investments starting to bear fruit and an additional €106 million in dedicated Horizon Europe funds for 2023-24, </w:t>
            </w:r>
            <w:proofErr w:type="gramStart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there's</w:t>
            </w:r>
            <w:proofErr w:type="gram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never been a better time to get involved. </w:t>
            </w: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👉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Check out the report at the link in our bio </w:t>
            </w:r>
          </w:p>
          <w:p w:rsidR="00FB4F7B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10152A" w:rsidRDefault="0010152A" w:rsidP="0010152A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10152A" w:rsidTr="00F63124">
        <w:tc>
          <w:tcPr>
            <w:tcW w:w="2752" w:type="dxa"/>
            <w:shd w:val="clear" w:color="auto" w:fill="FFF2CC" w:themeFill="accent4" w:themeFillTint="33"/>
          </w:tcPr>
          <w:p w:rsidR="0010152A" w:rsidRPr="0010152A" w:rsidRDefault="0010152A" w:rsidP="0010152A">
            <w:pPr>
              <w:rPr>
                <w:b/>
                <w:sz w:val="28"/>
              </w:rPr>
            </w:pPr>
            <w:r w:rsidRPr="0010152A">
              <w:rPr>
                <w:b/>
                <w:sz w:val="28"/>
              </w:rPr>
              <w:lastRenderedPageBreak/>
              <w:t>Twitter</w:t>
            </w:r>
          </w:p>
        </w:tc>
        <w:tc>
          <w:tcPr>
            <w:tcW w:w="11422" w:type="dxa"/>
            <w:shd w:val="clear" w:color="auto" w:fill="FFF2CC" w:themeFill="accent4" w:themeFillTint="33"/>
          </w:tcPr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10152A" w:rsidP="0010152A">
            <w:r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🌱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#</w:t>
            </w:r>
            <w:proofErr w:type="spellStart"/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enthusiasts, this is for you! Get ready to dive into the first </w:t>
            </w:r>
            <w:r w:rsidR="005F2F1F">
              <w:rPr>
                <w:rFonts w:ascii="Arial" w:hAnsi="Arial" w:cs="Arial"/>
                <w:sz w:val="22"/>
                <w:szCs w:val="22"/>
                <w:lang w:val="en-US"/>
              </w:rPr>
              <w:t xml:space="preserve">NEB 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Progress Report  </w:t>
            </w:r>
          </w:p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📈</w:t>
            </w:r>
            <w:r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 xml:space="preserve"> 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Along with the report, discover the NEB Compass and NEB Dashboard tool, and learn more about the initiative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'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s achievements and funding in the last 2 years and upcoming funding! </w:t>
            </w:r>
          </w:p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So are you ready to take the next step in the New European Bauhaus journey? </w:t>
            </w: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🚶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‍♂️</w:t>
            </w: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🌱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Check out the Progress Report now. </w:t>
            </w: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🔝</w:t>
            </w:r>
            <w:r w:rsidR="00D94905" w:rsidRPr="00234CA1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94905" w:rsidRPr="00D94905">
              <w:rPr>
                <w:rFonts w:ascii="Arial" w:hAnsi="Arial" w:cs="Arial"/>
                <w:sz w:val="22"/>
                <w:szCs w:val="22"/>
                <w:lang w:val="en-US"/>
              </w:rPr>
              <w:t>https://europa.eu/!HhPNDW</w:t>
            </w:r>
          </w:p>
          <w:p w:rsidR="00FB4F7B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10152A" w:rsidRPr="0010152A" w:rsidRDefault="0010152A" w:rsidP="0010152A">
            <w:pPr>
              <w:rPr>
                <w:lang w:eastAsia="es-ES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10152A" w:rsidP="0010152A">
            <w:r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#</w:t>
            </w:r>
            <w:proofErr w:type="spellStart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is bringing real change to the ground!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But</w:t>
            </w:r>
            <w:proofErr w:type="gram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how?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567790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🌱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📜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The Commission releases today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the first Progress Report, taking stock of the achievements in the initiative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'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>s first t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wo years and introducing the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NEB Compass - an assessment tool for projects and ideas that embody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the values of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sustainability, inclusion, and beauty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Segoe UI Emoji" w:eastAsia="Segoe UI Emoji" w:hAnsi="Segoe UI Emoji" w:cs="Segoe UI Emoji"/>
                <w:sz w:val="22"/>
                <w:szCs w:val="22"/>
                <w:lang w:val="en-US"/>
              </w:rPr>
              <w:t>💚</w:t>
            </w:r>
          </w:p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Segoe UI Symbol" w:hAnsi="Segoe UI Symbol" w:cs="Segoe UI Symbol"/>
              </w:rPr>
              <w:t>📢</w:t>
            </w:r>
            <w:r w:rsidRPr="00567790">
              <w:rPr>
                <w:rFonts w:ascii="Segoe UI Symbol" w:hAnsi="Segoe UI Symbol" w:cs="Segoe UI Symbol"/>
                <w:lang w:val="en-US"/>
              </w:rPr>
              <w:t xml:space="preserve"> 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Don't miss out on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upcoming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 funding opportunities of €106 million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. R</w:t>
            </w:r>
            <w:r w:rsidRPr="00567790">
              <w:rPr>
                <w:rFonts w:ascii="Arial" w:hAnsi="Arial" w:cs="Arial"/>
                <w:sz w:val="22"/>
                <w:szCs w:val="22"/>
                <w:lang w:val="en-US"/>
              </w:rPr>
              <w:t xml:space="preserve">ead the report now! </w:t>
            </w:r>
            <w:r w:rsidR="00D94905" w:rsidRPr="00D94905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https://europa.eu/!HhPNDW</w:t>
            </w:r>
          </w:p>
          <w:p w:rsidR="00FB4F7B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10152A" w:rsidRPr="00567790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10152A" w:rsidTr="0010152A">
        <w:tc>
          <w:tcPr>
            <w:tcW w:w="2752" w:type="dxa"/>
          </w:tcPr>
          <w:p w:rsidR="0010152A" w:rsidRDefault="0010152A" w:rsidP="0010152A">
            <w:r>
              <w:lastRenderedPageBreak/>
              <w:t>From 17/01/2023</w:t>
            </w:r>
            <w:r>
              <w:br/>
              <w:t>12:00</w:t>
            </w:r>
          </w:p>
        </w:tc>
        <w:tc>
          <w:tcPr>
            <w:tcW w:w="11422" w:type="dxa"/>
          </w:tcPr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🚀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The #</w:t>
            </w:r>
            <w:proofErr w:type="spellStart"/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>NewEuropeanBauhaus</w:t>
            </w:r>
            <w:proofErr w:type="spellEnd"/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is bringing together a diverse community of art and design, science and innovation, and more to shape the future of our living spaces. </w:t>
            </w:r>
          </w:p>
          <w:p w:rsidR="0010152A" w:rsidRDefault="0010152A" w:rsidP="0010152A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📈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Check out the Progress Report to see how the initiative has reached millions of citizens and invested over €100 million in projects over the last two years. </w:t>
            </w:r>
          </w:p>
          <w:p w:rsidR="0010152A" w:rsidRDefault="0010152A" w:rsidP="0010152A">
            <w:pPr>
              <w:pStyle w:val="NormalWeb"/>
              <w:rPr>
                <w:rFonts w:ascii="Segoe UI Symbol" w:hAnsi="Segoe UI Symbol" w:cs="Segoe UI Symbol"/>
                <w:sz w:val="22"/>
                <w:szCs w:val="22"/>
                <w:lang w:val="en-US"/>
              </w:rPr>
            </w:pP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📊</w:t>
            </w:r>
            <w:r w:rsidRPr="00C07161">
              <w:rPr>
                <w:rFonts w:ascii="Arial" w:hAnsi="Arial" w:cs="Arial"/>
                <w:sz w:val="22"/>
                <w:szCs w:val="22"/>
                <w:lang w:val="en-US"/>
              </w:rPr>
              <w:t xml:space="preserve"> Plus, explore the new NEB Dashboard and C</w:t>
            </w:r>
            <w:r w:rsidR="00D94905">
              <w:rPr>
                <w:rFonts w:ascii="Arial" w:hAnsi="Arial" w:cs="Arial"/>
                <w:sz w:val="22"/>
                <w:szCs w:val="22"/>
                <w:lang w:val="en-US"/>
              </w:rPr>
              <w:t xml:space="preserve">ompass for even more insights! </w:t>
            </w:r>
            <w:r w:rsidR="00D94905" w:rsidRPr="00D94905">
              <w:rPr>
                <w:rFonts w:ascii="Arial" w:hAnsi="Arial" w:cs="Arial"/>
                <w:sz w:val="22"/>
                <w:szCs w:val="22"/>
                <w:lang w:val="en-US"/>
              </w:rPr>
              <w:t>https://europa.eu/!HhPNDW</w:t>
            </w:r>
            <w:r w:rsidR="00D94905"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 xml:space="preserve"> </w:t>
            </w:r>
            <w:r w:rsidRPr="00C07161">
              <w:rPr>
                <w:rFonts w:ascii="Segoe UI Symbol" w:hAnsi="Segoe UI Symbol" w:cs="Segoe UI Symbol"/>
                <w:sz w:val="22"/>
                <w:szCs w:val="22"/>
                <w:lang w:val="en-US"/>
              </w:rPr>
              <w:t>🌍</w:t>
            </w:r>
          </w:p>
          <w:p w:rsidR="00FB4F7B" w:rsidRPr="00FB4F7B" w:rsidRDefault="00FB4F7B" w:rsidP="00FB4F7B">
            <w:pPr>
              <w:pStyle w:val="NormalWeb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[For </w:t>
            </w:r>
            <w:r w:rsidRPr="00FB4F7B">
              <w:rPr>
                <w:rFonts w:ascii="Arial" w:hAnsi="Arial" w:cs="Arial"/>
                <w:b/>
                <w:sz w:val="22"/>
                <w:szCs w:val="22"/>
                <w:highlight w:val="yellow"/>
                <w:lang w:val="en-US"/>
              </w:rPr>
              <w:t>visual #1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  <w:lang w:val="en-US"/>
              </w:rPr>
              <w:t xml:space="preserve">, add copyright: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Korzo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Zálesie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@ European </w:t>
            </w:r>
            <w:proofErr w:type="spellStart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Union</w:t>
            </w:r>
            <w:proofErr w:type="spellEnd"/>
            <w:r w:rsidRPr="00FB4F7B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 2022</w:t>
            </w:r>
            <w:r w:rsidRPr="00FB4F7B">
              <w:rPr>
                <w:rFonts w:ascii="Arial" w:hAnsi="Arial" w:cs="Arial"/>
                <w:sz w:val="22"/>
                <w:szCs w:val="22"/>
                <w:highlight w:val="yellow"/>
              </w:rPr>
              <w:t>]</w:t>
            </w:r>
          </w:p>
          <w:p w:rsidR="00FB4F7B" w:rsidRPr="005F2F1F" w:rsidRDefault="00FB4F7B" w:rsidP="0010152A">
            <w:pPr>
              <w:pStyle w:val="NormalWeb"/>
              <w:rPr>
                <w:rFonts w:ascii="Segoe UI Symbol" w:hAnsi="Segoe UI Symbol" w:cs="Segoe UI Symbol"/>
                <w:sz w:val="22"/>
                <w:szCs w:val="22"/>
                <w:lang w:val="en-US"/>
              </w:rPr>
            </w:pPr>
          </w:p>
        </w:tc>
      </w:tr>
    </w:tbl>
    <w:p w:rsidR="00C85EF1" w:rsidRDefault="00C85EF1"/>
    <w:sectPr w:rsidR="00C85EF1" w:rsidSect="00C85EF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EF1" w:rsidRDefault="00C85EF1" w:rsidP="00C85EF1">
      <w:pPr>
        <w:spacing w:line="240" w:lineRule="auto"/>
      </w:pPr>
      <w:r>
        <w:separator/>
      </w:r>
    </w:p>
  </w:endnote>
  <w:endnote w:type="continuationSeparator" w:id="0">
    <w:p w:rsidR="00C85EF1" w:rsidRDefault="00C85EF1" w:rsidP="00C85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EF1" w:rsidRDefault="00C85EF1" w:rsidP="00C85EF1">
      <w:pPr>
        <w:spacing w:line="240" w:lineRule="auto"/>
      </w:pPr>
      <w:r>
        <w:separator/>
      </w:r>
    </w:p>
  </w:footnote>
  <w:footnote w:type="continuationSeparator" w:id="0">
    <w:p w:rsidR="00C85EF1" w:rsidRDefault="00C85EF1" w:rsidP="00C85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EF1" w:rsidRDefault="00C85E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04A4F"/>
    <w:multiLevelType w:val="hybridMultilevel"/>
    <w:tmpl w:val="A53C83D2"/>
    <w:lvl w:ilvl="0" w:tplc="4978F3C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F1"/>
    <w:rsid w:val="000620F0"/>
    <w:rsid w:val="0010152A"/>
    <w:rsid w:val="003B32F3"/>
    <w:rsid w:val="003F6942"/>
    <w:rsid w:val="004C42F4"/>
    <w:rsid w:val="005F2F1F"/>
    <w:rsid w:val="005F4AD4"/>
    <w:rsid w:val="006460AC"/>
    <w:rsid w:val="00680334"/>
    <w:rsid w:val="008213D8"/>
    <w:rsid w:val="008D2608"/>
    <w:rsid w:val="00B95354"/>
    <w:rsid w:val="00C85EF1"/>
    <w:rsid w:val="00D94905"/>
    <w:rsid w:val="00D974E9"/>
    <w:rsid w:val="00F63124"/>
    <w:rsid w:val="00F75922"/>
    <w:rsid w:val="00FB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7F87AB-AF31-4D82-9C0B-842000A1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EF1"/>
    <w:pPr>
      <w:spacing w:after="0" w:line="276" w:lineRule="auto"/>
    </w:pPr>
    <w:rPr>
      <w:rFonts w:ascii="Arial" w:eastAsia="Arial" w:hAnsi="Arial" w:cs="Arial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5E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EF1"/>
    <w:rPr>
      <w:rFonts w:ascii="Arial" w:eastAsia="Arial" w:hAnsi="Arial" w:cs="Arial"/>
      <w:lang w:val="en-US" w:eastAsia="en-GB"/>
    </w:rPr>
  </w:style>
  <w:style w:type="paragraph" w:styleId="Footer">
    <w:name w:val="footer"/>
    <w:basedOn w:val="Normal"/>
    <w:link w:val="FooterChar"/>
    <w:uiPriority w:val="99"/>
    <w:unhideWhenUsed/>
    <w:rsid w:val="00C85EF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EF1"/>
    <w:rPr>
      <w:rFonts w:ascii="Arial" w:eastAsia="Arial" w:hAnsi="Arial" w:cs="Arial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C85EF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21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21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F7592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75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european-bauhaus.europa.eu/press-media_en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new-european-bauhaus.europa.eu/new-european-bauhaus-progress-report_en" TargetMode="Externa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w-european-bauhaus.europa.eu/get-involved/spread-word_e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linkedin.com/showcase/new-european-bauhaus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neweuropeanbauhaus/" TargetMode="Externa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993</Words>
  <Characters>5535</Characters>
  <Application>Microsoft Office Word</Application>
  <DocSecurity>4</DocSecurity>
  <Lines>123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TESSADRI Giorgio (JRC)</dc:creator>
  <cp:keywords/>
  <dc:description/>
  <cp:lastModifiedBy>DELL'OSSO Christine (JRC)</cp:lastModifiedBy>
  <cp:revision>2</cp:revision>
  <dcterms:created xsi:type="dcterms:W3CDTF">2023-01-17T08:09:00Z</dcterms:created>
  <dcterms:modified xsi:type="dcterms:W3CDTF">2023-01-17T08:09:00Z</dcterms:modified>
</cp:coreProperties>
</file>